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default" w:ascii="Times New Roman" w:hAnsi="Times New Roman" w:eastAsia="华文中宋" w:cs="Times New Roman"/>
          <w:b/>
          <w:bCs w:val="0"/>
          <w:sz w:val="44"/>
          <w:szCs w:val="44"/>
          <w:highlight w:val="none"/>
        </w:rPr>
      </w:pPr>
      <w:r>
        <w:rPr>
          <w:rFonts w:hint="default" w:ascii="Times New Roman" w:hAnsi="Times New Roman" w:eastAsia="华文中宋" w:cs="Times New Roman"/>
          <w:b/>
          <w:bCs w:val="0"/>
          <w:sz w:val="44"/>
          <w:szCs w:val="44"/>
          <w:highlight w:val="none"/>
        </w:rPr>
        <w:t>广东省机电设备招标中心有限公司简介</w:t>
      </w:r>
    </w:p>
    <w:p>
      <w:pPr>
        <w:spacing w:line="540" w:lineRule="exact"/>
        <w:jc w:val="center"/>
        <w:rPr>
          <w:rFonts w:hint="default" w:ascii="Times New Roman" w:hAnsi="Times New Roman" w:eastAsia="华文中宋" w:cs="Times New Roman"/>
          <w:b/>
          <w:bCs w:val="0"/>
          <w:sz w:val="32"/>
          <w:szCs w:val="32"/>
          <w:highlight w:val="none"/>
          <w:lang w:eastAsia="zh-CN"/>
        </w:rPr>
      </w:pPr>
      <w:r>
        <w:rPr>
          <w:rFonts w:hint="default" w:ascii="Times New Roman" w:hAnsi="Times New Roman" w:eastAsia="华文中宋" w:cs="Times New Roman"/>
          <w:b/>
          <w:bCs w:val="0"/>
          <w:sz w:val="32"/>
          <w:szCs w:val="32"/>
          <w:highlight w:val="none"/>
          <w:lang w:eastAsia="zh-CN"/>
        </w:rPr>
        <w:t>（</w:t>
      </w:r>
      <w:r>
        <w:rPr>
          <w:rFonts w:hint="default" w:ascii="Times New Roman" w:hAnsi="Times New Roman" w:eastAsia="华文中宋" w:cs="Times New Roman"/>
          <w:b/>
          <w:bCs w:val="0"/>
          <w:sz w:val="32"/>
          <w:szCs w:val="32"/>
          <w:highlight w:val="none"/>
          <w:lang w:val="en-US" w:eastAsia="zh-CN"/>
        </w:rPr>
        <w:t>202</w:t>
      </w:r>
      <w:r>
        <w:rPr>
          <w:rFonts w:hint="eastAsia" w:ascii="Times New Roman" w:hAnsi="Times New Roman" w:eastAsia="华文中宋" w:cs="Times New Roman"/>
          <w:b/>
          <w:bCs w:val="0"/>
          <w:sz w:val="32"/>
          <w:szCs w:val="32"/>
          <w:highlight w:val="none"/>
          <w:lang w:val="en-US" w:eastAsia="zh-CN"/>
        </w:rPr>
        <w:t>4</w:t>
      </w:r>
      <w:r>
        <w:rPr>
          <w:rFonts w:hint="default" w:ascii="Times New Roman" w:hAnsi="Times New Roman" w:eastAsia="华文中宋" w:cs="Times New Roman"/>
          <w:b/>
          <w:bCs w:val="0"/>
          <w:sz w:val="32"/>
          <w:szCs w:val="32"/>
          <w:highlight w:val="none"/>
          <w:lang w:val="en-US" w:eastAsia="zh-CN"/>
        </w:rPr>
        <w:t>年</w:t>
      </w:r>
      <w:r>
        <w:rPr>
          <w:rFonts w:hint="eastAsia" w:ascii="Times New Roman" w:hAnsi="Times New Roman" w:eastAsia="华文中宋" w:cs="Times New Roman"/>
          <w:b/>
          <w:bCs w:val="0"/>
          <w:sz w:val="32"/>
          <w:szCs w:val="32"/>
          <w:highlight w:val="none"/>
          <w:lang w:val="en-US" w:eastAsia="zh-CN"/>
        </w:rPr>
        <w:t>5</w:t>
      </w:r>
      <w:r>
        <w:rPr>
          <w:rFonts w:hint="default" w:ascii="Times New Roman" w:hAnsi="Times New Roman" w:eastAsia="华文中宋" w:cs="Times New Roman"/>
          <w:b/>
          <w:bCs w:val="0"/>
          <w:sz w:val="32"/>
          <w:szCs w:val="32"/>
          <w:highlight w:val="none"/>
          <w:lang w:val="en-US" w:eastAsia="zh-CN"/>
        </w:rPr>
        <w:t>月</w:t>
      </w:r>
      <w:r>
        <w:rPr>
          <w:rFonts w:hint="eastAsia" w:ascii="Times New Roman" w:hAnsi="Times New Roman" w:eastAsia="华文中宋" w:cs="Times New Roman"/>
          <w:b/>
          <w:bCs w:val="0"/>
          <w:sz w:val="32"/>
          <w:szCs w:val="32"/>
          <w:highlight w:val="none"/>
          <w:lang w:val="en-US" w:eastAsia="zh-CN"/>
        </w:rPr>
        <w:t>更新</w:t>
      </w:r>
      <w:r>
        <w:rPr>
          <w:rFonts w:hint="default" w:ascii="Times New Roman" w:hAnsi="Times New Roman" w:eastAsia="华文中宋" w:cs="Times New Roman"/>
          <w:b/>
          <w:bCs w:val="0"/>
          <w:sz w:val="32"/>
          <w:szCs w:val="32"/>
          <w:highlight w:val="none"/>
          <w:lang w:eastAsia="zh-CN"/>
        </w:rPr>
        <w:t>）</w:t>
      </w:r>
    </w:p>
    <w:p>
      <w:pPr>
        <w:spacing w:line="540" w:lineRule="exact"/>
        <w:ind w:firstLine="640" w:firstLineChars="200"/>
        <w:rPr>
          <w:rFonts w:hint="eastAsia"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广东省机电设备招标中心有限公司（以下简称招标中心</w:t>
      </w:r>
      <w:r>
        <w:rPr>
          <w:rFonts w:hint="eastAsia" w:ascii="仿宋_GB2312" w:eastAsia="仿宋_GB2312"/>
          <w:sz w:val="32"/>
          <w:szCs w:val="32"/>
          <w:highlight w:val="none"/>
          <w:lang w:val="en-US" w:eastAsia="zh-CN"/>
        </w:rPr>
        <w:t>或公司</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成立</w:t>
      </w:r>
      <w:r>
        <w:rPr>
          <w:rFonts w:hint="eastAsia" w:ascii="仿宋_GB2312" w:eastAsia="仿宋_GB2312"/>
          <w:sz w:val="32"/>
          <w:szCs w:val="32"/>
          <w:highlight w:val="none"/>
        </w:rPr>
        <w:t>于1997年，</w:t>
      </w:r>
      <w:r>
        <w:rPr>
          <w:rFonts w:hint="eastAsia" w:ascii="仿宋_GB2312" w:eastAsia="仿宋_GB2312"/>
          <w:sz w:val="32"/>
          <w:szCs w:val="32"/>
          <w:highlight w:val="none"/>
          <w:lang w:val="en-US" w:eastAsia="zh-CN"/>
        </w:rPr>
        <w:t>原是</w:t>
      </w:r>
      <w:r>
        <w:rPr>
          <w:rFonts w:hint="eastAsia" w:ascii="仿宋_GB2312" w:eastAsia="仿宋_GB2312"/>
          <w:sz w:val="32"/>
          <w:szCs w:val="32"/>
          <w:highlight w:val="none"/>
        </w:rPr>
        <w:t>广东省机械设备成套局组建的事业单位</w:t>
      </w:r>
      <w:r>
        <w:rPr>
          <w:rFonts w:hint="eastAsia" w:ascii="仿宋_GB2312" w:eastAsia="仿宋_GB2312"/>
          <w:sz w:val="32"/>
          <w:szCs w:val="32"/>
          <w:highlight w:val="none"/>
          <w:lang w:val="en-US" w:eastAsia="zh-CN"/>
        </w:rPr>
        <w:t>。经过二十多年的稳步发展与积淀，招标中心成长为省内招标采购代理咨询业资质最全且资质级别最高的综合性服务机构之一，是国家高新技术企业。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招标中心自创立以来，历经多次重要的变革与转型。</w:t>
      </w:r>
      <w:r>
        <w:rPr>
          <w:rFonts w:hint="eastAsia" w:ascii="仿宋_GB2312" w:eastAsia="仿宋_GB2312"/>
          <w:sz w:val="32"/>
          <w:szCs w:val="32"/>
          <w:highlight w:val="none"/>
        </w:rPr>
        <w:t>2013年7月，招标中心转企改</w:t>
      </w:r>
      <w:r>
        <w:rPr>
          <w:rFonts w:hint="eastAsia" w:ascii="仿宋_GB2312" w:eastAsia="仿宋_GB2312"/>
          <w:sz w:val="32"/>
          <w:szCs w:val="32"/>
          <w:highlight w:val="none"/>
          <w:lang w:val="en-US" w:eastAsia="zh-CN"/>
        </w:rPr>
        <w:t>制，按照管办分离的原则，行</w:t>
      </w:r>
      <w:r>
        <w:rPr>
          <w:rFonts w:hint="eastAsia" w:ascii="仿宋_GB2312" w:eastAsia="仿宋_GB2312"/>
          <w:sz w:val="32"/>
          <w:szCs w:val="32"/>
          <w:highlight w:val="none"/>
        </w:rPr>
        <w:t>政划拨至广东省</w:t>
      </w:r>
      <w:r>
        <w:rPr>
          <w:rFonts w:hint="eastAsia" w:ascii="仿宋_GB2312" w:eastAsia="仿宋_GB2312"/>
          <w:sz w:val="32"/>
          <w:szCs w:val="32"/>
          <w:highlight w:val="none"/>
          <w:lang w:val="en-US" w:eastAsia="zh-CN"/>
        </w:rPr>
        <w:t>国资委旗下，成为广东</w:t>
      </w:r>
      <w:r>
        <w:rPr>
          <w:rFonts w:hint="eastAsia" w:ascii="仿宋_GB2312" w:eastAsia="仿宋_GB2312"/>
          <w:sz w:val="32"/>
          <w:szCs w:val="32"/>
          <w:highlight w:val="none"/>
        </w:rPr>
        <w:t>恒健</w:t>
      </w:r>
      <w:r>
        <w:rPr>
          <w:rFonts w:hint="eastAsia" w:ascii="仿宋_GB2312" w:eastAsia="仿宋_GB2312"/>
          <w:sz w:val="32"/>
          <w:szCs w:val="32"/>
          <w:highlight w:val="none"/>
          <w:lang w:val="en-US" w:eastAsia="zh-CN"/>
        </w:rPr>
        <w:t>投资</w:t>
      </w:r>
      <w:r>
        <w:rPr>
          <w:rFonts w:hint="eastAsia" w:ascii="仿宋_GB2312" w:eastAsia="仿宋_GB2312"/>
          <w:sz w:val="32"/>
          <w:szCs w:val="32"/>
          <w:highlight w:val="none"/>
        </w:rPr>
        <w:t>控股</w:t>
      </w:r>
      <w:r>
        <w:rPr>
          <w:rFonts w:hint="eastAsia" w:ascii="仿宋_GB2312" w:eastAsia="仿宋_GB2312"/>
          <w:sz w:val="32"/>
          <w:szCs w:val="32"/>
          <w:highlight w:val="none"/>
          <w:lang w:val="en-US" w:eastAsia="zh-CN"/>
        </w:rPr>
        <w:t>有限</w:t>
      </w:r>
      <w:r>
        <w:rPr>
          <w:rFonts w:hint="eastAsia" w:ascii="仿宋_GB2312" w:eastAsia="仿宋_GB2312"/>
          <w:sz w:val="32"/>
          <w:szCs w:val="32"/>
          <w:highlight w:val="none"/>
        </w:rPr>
        <w:t>公司</w:t>
      </w:r>
      <w:r>
        <w:rPr>
          <w:rFonts w:hint="eastAsia" w:ascii="仿宋_GB2312" w:eastAsia="仿宋_GB2312"/>
          <w:sz w:val="32"/>
          <w:szCs w:val="32"/>
          <w:highlight w:val="none"/>
          <w:lang w:val="en-US" w:eastAsia="zh-CN"/>
        </w:rPr>
        <w:t>的全资控股子公司</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2022年12月22日</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招标中心</w:t>
      </w:r>
      <w:r>
        <w:rPr>
          <w:rFonts w:hint="eastAsia" w:ascii="仿宋_GB2312" w:eastAsia="仿宋_GB2312"/>
          <w:sz w:val="32"/>
          <w:szCs w:val="32"/>
          <w:highlight w:val="none"/>
        </w:rPr>
        <w:t>由恒健控股公司</w:t>
      </w:r>
      <w:r>
        <w:rPr>
          <w:rFonts w:hint="eastAsia" w:ascii="仿宋_GB2312" w:eastAsia="仿宋_GB2312"/>
          <w:sz w:val="32"/>
          <w:szCs w:val="32"/>
          <w:highlight w:val="none"/>
          <w:lang w:val="en-US" w:eastAsia="zh-CN"/>
        </w:rPr>
        <w:t>整体</w:t>
      </w:r>
      <w:r>
        <w:rPr>
          <w:rFonts w:hint="eastAsia" w:ascii="仿宋_GB2312" w:eastAsia="仿宋_GB2312"/>
          <w:sz w:val="32"/>
          <w:szCs w:val="32"/>
          <w:highlight w:val="none"/>
        </w:rPr>
        <w:t>划转</w:t>
      </w:r>
      <w:r>
        <w:rPr>
          <w:rFonts w:hint="eastAsia" w:ascii="仿宋_GB2312" w:eastAsia="仿宋_GB2312"/>
          <w:sz w:val="32"/>
          <w:szCs w:val="32"/>
          <w:highlight w:val="none"/>
          <w:lang w:val="en-US" w:eastAsia="zh-CN"/>
        </w:rPr>
        <w:t>至《财富》世界500强企业——</w:t>
      </w:r>
      <w:r>
        <w:rPr>
          <w:rFonts w:hint="eastAsia" w:ascii="仿宋_GB2312" w:eastAsia="仿宋_GB2312"/>
          <w:sz w:val="32"/>
          <w:szCs w:val="32"/>
          <w:highlight w:val="none"/>
        </w:rPr>
        <w:t>广东省广新控股集团有限公司</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招标中心总部位于广州，在省内外设有16家分公司，面向全国提供招投标咨询服务保障。公司拥有一支具备高素质和丰富业务经验的专业团队，其中中级及以上专业技术职称/执业资格人才占比约60%，其服务工作赢得客户高度评价。招标中心致力于为客户提供专业的招投标咨询、招标采购、合规咨询、需求咨询和项目管理等服务，涵盖各类工程建设项目、技改项目、政府采购项目、</w:t>
      </w:r>
      <w:bookmarkStart w:id="0" w:name="_GoBack"/>
      <w:bookmarkEnd w:id="0"/>
      <w:r>
        <w:rPr>
          <w:rFonts w:hint="eastAsia" w:ascii="仿宋_GB2312" w:eastAsia="仿宋_GB2312"/>
          <w:sz w:val="32"/>
          <w:szCs w:val="32"/>
          <w:highlight w:val="none"/>
          <w:lang w:val="en-US" w:eastAsia="zh-CN"/>
        </w:rPr>
        <w:t>企业采购项目以及军工和部队业务项目等领域。凭借出色的业绩和优质的服务，招标中心在招标咨询行业中赢得广泛的赞誉和高度认可。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招标中心拥有工程招标、政府采购、国际招标、中央投资项目招标等领域的甲级资质，以及工程造价咨询、“军工涉密业务咨询服务安全保密条件备案证书”等多项资质。同时，公司积极响应国家关于招投标电子化的号召，大力推动招投标流程的数字化、智能化转型。近三年来荣获“广东省招标代理机构10强前三强”“政府采购项目招标代理机构30强”“军工项目招标代理机构10强”</w:t>
      </w:r>
      <w:r>
        <w:rPr>
          <w:rFonts w:hint="eastAsia" w:ascii="仿宋_GB2312" w:eastAsia="仿宋_GB2312"/>
          <w:sz w:val="32"/>
          <w:szCs w:val="32"/>
          <w:highlight w:val="none"/>
          <w:lang w:eastAsia="zh-CN"/>
        </w:rPr>
        <w:t>“全流程电子招投标平台用户满意奖”</w:t>
      </w:r>
      <w:r>
        <w:rPr>
          <w:rFonts w:hint="eastAsia" w:ascii="仿宋_GB2312" w:eastAsia="仿宋_GB2312"/>
          <w:sz w:val="32"/>
          <w:szCs w:val="32"/>
          <w:highlight w:val="none"/>
          <w:lang w:val="en-US" w:eastAsia="zh-CN"/>
        </w:rPr>
        <w:t>以及“全国企业党建创新优秀案例奖”“中国廉洁创新奖”等共计30多项殊荣。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展望未来，招标中心将全面贯彻新发展理念，肩负国企使命，砥砺前行，向高质量发展迈进。我们将秉承“客户至上、质量第一”的服务理念，不断创新服务模式，提升服务质量，努力为客户创造更大的价值，推动招投标行业绿色发展和可持续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p>
    <w:p>
      <w:pPr>
        <w:spacing w:line="540" w:lineRule="exact"/>
        <w:ind w:firstLine="640" w:firstLineChars="200"/>
        <w:rPr>
          <w:rFonts w:hint="eastAsia" w:ascii="仿宋_GB2312" w:eastAsia="仿宋_GB2312"/>
          <w:sz w:val="32"/>
          <w:szCs w:val="32"/>
          <w:highlight w:val="none"/>
          <w:lang w:val="en-US" w:eastAsia="zh-CN"/>
        </w:rPr>
      </w:pPr>
    </w:p>
    <w:p>
      <w:pPr>
        <w:spacing w:line="540" w:lineRule="exact"/>
        <w:ind w:firstLine="640" w:firstLineChars="200"/>
        <w:rPr>
          <w:rFonts w:hint="default" w:ascii="仿宋_GB2312" w:eastAsia="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MGVjZmM0N2FmNzM3MjlhZmFlNDc0YTU5MDViNDYifQ=="/>
  </w:docVars>
  <w:rsids>
    <w:rsidRoot w:val="58E342A4"/>
    <w:rsid w:val="01754F01"/>
    <w:rsid w:val="03683C33"/>
    <w:rsid w:val="041901C7"/>
    <w:rsid w:val="04B927DF"/>
    <w:rsid w:val="0A9D685B"/>
    <w:rsid w:val="0B746E1D"/>
    <w:rsid w:val="0D6855F5"/>
    <w:rsid w:val="0F8B4F2A"/>
    <w:rsid w:val="101833B4"/>
    <w:rsid w:val="10C47D65"/>
    <w:rsid w:val="175234A1"/>
    <w:rsid w:val="18F1322A"/>
    <w:rsid w:val="1BAB226E"/>
    <w:rsid w:val="1BED14C0"/>
    <w:rsid w:val="1D2E1454"/>
    <w:rsid w:val="20E47DE1"/>
    <w:rsid w:val="21CA5E2C"/>
    <w:rsid w:val="22FF6A77"/>
    <w:rsid w:val="23A114E3"/>
    <w:rsid w:val="24591774"/>
    <w:rsid w:val="29FC334E"/>
    <w:rsid w:val="2C3A53EA"/>
    <w:rsid w:val="32423791"/>
    <w:rsid w:val="34BE496C"/>
    <w:rsid w:val="35E020FE"/>
    <w:rsid w:val="3AD33664"/>
    <w:rsid w:val="3B4200A1"/>
    <w:rsid w:val="3BF36420"/>
    <w:rsid w:val="3EA26116"/>
    <w:rsid w:val="3FEB7885"/>
    <w:rsid w:val="425C6934"/>
    <w:rsid w:val="430A4FDC"/>
    <w:rsid w:val="44FA7C46"/>
    <w:rsid w:val="49A50C19"/>
    <w:rsid w:val="4B5371B7"/>
    <w:rsid w:val="4BB4615C"/>
    <w:rsid w:val="4F8F66C3"/>
    <w:rsid w:val="508605D9"/>
    <w:rsid w:val="510C2134"/>
    <w:rsid w:val="51121E6C"/>
    <w:rsid w:val="53911CA3"/>
    <w:rsid w:val="5683367D"/>
    <w:rsid w:val="57AC65E2"/>
    <w:rsid w:val="58E342A4"/>
    <w:rsid w:val="590E5A67"/>
    <w:rsid w:val="595F414B"/>
    <w:rsid w:val="63D21B1C"/>
    <w:rsid w:val="67185E08"/>
    <w:rsid w:val="67CF7936"/>
    <w:rsid w:val="6A5B3580"/>
    <w:rsid w:val="6BBD3F31"/>
    <w:rsid w:val="6C157962"/>
    <w:rsid w:val="70C341A1"/>
    <w:rsid w:val="74807A31"/>
    <w:rsid w:val="7B9D13A2"/>
    <w:rsid w:val="7D1B0177"/>
    <w:rsid w:val="7D2266E5"/>
    <w:rsid w:val="7EAA66E0"/>
    <w:rsid w:val="7FAE6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693</Words>
  <Characters>722</Characters>
  <Lines>0</Lines>
  <Paragraphs>0</Paragraphs>
  <TotalTime>1</TotalTime>
  <ScaleCrop>false</ScaleCrop>
  <LinksUpToDate>false</LinksUpToDate>
  <CharactersWithSpaces>722</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2021-06-25T02:39:00Z</dcterms:created>
  <dc:creator>曾舒丽</dc:creator>
  <cp:lastModifiedBy>曾舒丽</cp:lastModifiedBy>
  <cp:lastPrinted>2024-04-29T03:56:00Z</cp:lastPrinted>
  <dcterms:modified xsi:type="dcterms:W3CDTF">2024-05-15T06:39:28Z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DFCB82DD32144F07977CC855AFC9D657</vt:lpwstr>
  </property>
</Properties>
</file>